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5D" w:rsidRPr="007104DB" w:rsidRDefault="00293C0E" w:rsidP="006F235D">
      <w:pPr>
        <w:jc w:val="center"/>
        <w:rPr>
          <w:rFonts w:ascii="Arial" w:hAnsi="Arial" w:cs="Arial"/>
          <w:sz w:val="32"/>
          <w:szCs w:val="32"/>
        </w:rPr>
      </w:pPr>
      <w:r w:rsidRPr="00293C0E">
        <w:rPr>
          <w:rFonts w:ascii="Arial" w:hAnsi="Arial" w:cs="Arial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.1pt;margin-top:49.7pt;width:77.3pt;height:107.6pt;z-index:251659264;mso-position-vertical-relative:page" o:allowincell="f">
            <v:imagedata r:id="rId5" o:title=""/>
            <w10:wrap type="square" anchory="page"/>
          </v:shape>
          <o:OLEObject Type="Embed" ProgID="MSPhotoEd.3" ShapeID="_x0000_s1027" DrawAspect="Content" ObjectID="_1604129206" r:id="rId6"/>
        </w:pict>
      </w:r>
      <w:r w:rsidR="006F235D" w:rsidRPr="007104DB">
        <w:rPr>
          <w:rFonts w:ascii="Arial" w:hAnsi="Arial" w:cs="Arial"/>
          <w:sz w:val="32"/>
          <w:szCs w:val="32"/>
        </w:rPr>
        <w:t>FORMULÁRIO DE COMENTÁRIOS E SUGESTÕES</w:t>
      </w:r>
    </w:p>
    <w:p w:rsidR="006F235D" w:rsidRPr="007104DB" w:rsidRDefault="006F235D" w:rsidP="006F235D">
      <w:pPr>
        <w:jc w:val="center"/>
        <w:rPr>
          <w:rFonts w:ascii="Arial" w:hAnsi="Arial" w:cs="Arial"/>
          <w:sz w:val="26"/>
          <w:szCs w:val="26"/>
        </w:rPr>
      </w:pPr>
      <w:r w:rsidRPr="007104DB">
        <w:rPr>
          <w:rFonts w:ascii="Arial" w:hAnsi="Arial" w:cs="Arial"/>
          <w:sz w:val="26"/>
          <w:szCs w:val="26"/>
        </w:rPr>
        <w:t>TOMADA PÚBLICA DE CONTRIBUIÇÕ</w:t>
      </w:r>
      <w:r w:rsidR="00936A1C">
        <w:rPr>
          <w:rFonts w:ascii="Arial" w:hAnsi="Arial" w:cs="Arial"/>
          <w:sz w:val="26"/>
          <w:szCs w:val="26"/>
        </w:rPr>
        <w:t>ES N° 4/2018 - DE 24/09/2018 a 19</w:t>
      </w:r>
      <w:r w:rsidRPr="007104DB">
        <w:rPr>
          <w:rFonts w:ascii="Arial" w:hAnsi="Arial" w:cs="Arial"/>
          <w:sz w:val="26"/>
          <w:szCs w:val="26"/>
        </w:rPr>
        <w:t>/1</w:t>
      </w:r>
      <w:r w:rsidR="00936A1C">
        <w:rPr>
          <w:rFonts w:ascii="Arial" w:hAnsi="Arial" w:cs="Arial"/>
          <w:sz w:val="26"/>
          <w:szCs w:val="26"/>
        </w:rPr>
        <w:t>1</w:t>
      </w:r>
      <w:r w:rsidRPr="007104DB">
        <w:rPr>
          <w:rFonts w:ascii="Arial" w:hAnsi="Arial" w:cs="Arial"/>
          <w:sz w:val="26"/>
          <w:szCs w:val="26"/>
        </w:rPr>
        <w:t>/2018</w:t>
      </w:r>
    </w:p>
    <w:p w:rsidR="006F235D" w:rsidRPr="007104DB" w:rsidRDefault="006F235D" w:rsidP="006F235D">
      <w:pPr>
        <w:jc w:val="center"/>
        <w:rPr>
          <w:rFonts w:ascii="Arial" w:hAnsi="Arial" w:cs="Arial"/>
          <w:sz w:val="26"/>
          <w:szCs w:val="26"/>
        </w:rPr>
      </w:pPr>
      <w:r w:rsidRPr="007104DB">
        <w:rPr>
          <w:rFonts w:ascii="Arial" w:hAnsi="Arial" w:cs="Arial"/>
          <w:sz w:val="26"/>
          <w:szCs w:val="26"/>
        </w:rPr>
        <w:t xml:space="preserve">NOME: </w:t>
      </w:r>
      <w:r w:rsidRPr="007104DB">
        <w:rPr>
          <w:rFonts w:ascii="Arial" w:hAnsi="Arial" w:cs="Arial"/>
          <w:b/>
          <w:sz w:val="26"/>
          <w:szCs w:val="26"/>
          <w:u w:val="single"/>
        </w:rPr>
        <w:t>PETROBAHIA S/A e SINDICOM-BA.</w:t>
      </w:r>
    </w:p>
    <w:p w:rsidR="00100689" w:rsidRPr="007104DB" w:rsidRDefault="00100689" w:rsidP="00CF534B">
      <w:pPr>
        <w:ind w:left="4111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100689" w:rsidRPr="007104DB" w:rsidRDefault="00100689" w:rsidP="00CF534B">
      <w:pPr>
        <w:ind w:left="4111"/>
        <w:jc w:val="center"/>
        <w:rPr>
          <w:rFonts w:ascii="Arial" w:hAnsi="Arial" w:cs="Arial"/>
          <w:sz w:val="26"/>
          <w:szCs w:val="26"/>
        </w:rPr>
      </w:pPr>
    </w:p>
    <w:tbl>
      <w:tblPr>
        <w:tblW w:w="14317" w:type="dxa"/>
        <w:tblInd w:w="-122" w:type="dxa"/>
        <w:tblCellMar>
          <w:left w:w="0" w:type="dxa"/>
          <w:right w:w="0" w:type="dxa"/>
        </w:tblCellMar>
        <w:tblLook w:val="0000"/>
      </w:tblPr>
      <w:tblGrid>
        <w:gridCol w:w="1753"/>
        <w:gridCol w:w="5434"/>
        <w:gridCol w:w="1482"/>
        <w:gridCol w:w="5648"/>
      </w:tblGrid>
      <w:tr w:rsidR="00BD5993" w:rsidRPr="007104DB" w:rsidTr="00EF6D9E">
        <w:trPr>
          <w:trHeight w:val="375"/>
        </w:trPr>
        <w:tc>
          <w:tcPr>
            <w:tcW w:w="7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7104DB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 w:rsidRPr="007104DB">
              <w:rPr>
                <w:rFonts w:cs="Arial"/>
                <w:color w:val="000000"/>
                <w:szCs w:val="24"/>
              </w:rPr>
              <w:t xml:space="preserve">  (  ) agente econômico </w:t>
            </w:r>
          </w:p>
          <w:p w:rsidR="00BD5993" w:rsidRPr="007104DB" w:rsidRDefault="00BD5993" w:rsidP="00CF534B">
            <w:pPr>
              <w:rPr>
                <w:rFonts w:ascii="Arial" w:hAnsi="Arial" w:cs="Arial"/>
                <w:color w:val="000000"/>
                <w:szCs w:val="24"/>
              </w:rPr>
            </w:pPr>
            <w:r w:rsidRPr="007104DB">
              <w:rPr>
                <w:rFonts w:ascii="Arial" w:hAnsi="Arial" w:cs="Arial"/>
                <w:color w:val="000000"/>
                <w:sz w:val="24"/>
                <w:szCs w:val="24"/>
              </w:rPr>
              <w:t xml:space="preserve">  (  ) consumidor ou usuário</w:t>
            </w:r>
          </w:p>
        </w:tc>
        <w:tc>
          <w:tcPr>
            <w:tcW w:w="71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7104DB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 w:rsidRPr="007104DB">
              <w:rPr>
                <w:rFonts w:cs="Arial"/>
                <w:color w:val="000000"/>
                <w:szCs w:val="24"/>
              </w:rPr>
              <w:t xml:space="preserve">  (  ) representante órgão de classe ou associação</w:t>
            </w:r>
          </w:p>
          <w:p w:rsidR="00BD5993" w:rsidRPr="007104DB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 w:rsidRPr="007104DB">
              <w:rPr>
                <w:rFonts w:cs="Arial"/>
                <w:color w:val="000000"/>
                <w:szCs w:val="24"/>
              </w:rPr>
              <w:t xml:space="preserve">  (  ) representante de instituição governamental</w:t>
            </w:r>
          </w:p>
          <w:p w:rsidR="00BD5993" w:rsidRPr="007104DB" w:rsidRDefault="00BD5993" w:rsidP="00100689">
            <w:pPr>
              <w:rPr>
                <w:rFonts w:ascii="Arial" w:hAnsi="Arial" w:cs="Arial"/>
                <w:color w:val="000000"/>
                <w:szCs w:val="24"/>
              </w:rPr>
            </w:pPr>
            <w:r w:rsidRPr="007104DB">
              <w:rPr>
                <w:rFonts w:ascii="Arial" w:hAnsi="Arial" w:cs="Arial"/>
                <w:color w:val="000000"/>
                <w:sz w:val="24"/>
                <w:szCs w:val="24"/>
              </w:rPr>
              <w:t xml:space="preserve">  (  ) representante de órgãos de defesa do consumidor</w:t>
            </w:r>
          </w:p>
        </w:tc>
      </w:tr>
      <w:tr w:rsidR="004602FD" w:rsidRPr="007104DB" w:rsidTr="00335A11">
        <w:trPr>
          <w:trHeight w:val="716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7104DB" w:rsidRDefault="00153BBA" w:rsidP="00CC547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7104DB">
              <w:rPr>
                <w:rFonts w:ascii="Arial" w:hAnsi="Arial" w:cs="Arial"/>
                <w:bCs/>
                <w:sz w:val="28"/>
                <w:szCs w:val="28"/>
              </w:rPr>
              <w:t>Tomada Pública de Contribuições sobre a tutela regulatória da fidelidade à bandeira</w:t>
            </w:r>
            <w:r w:rsidR="00CC5472" w:rsidRPr="007104DB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RPr="007104DB" w:rsidTr="00EF6D9E">
        <w:trPr>
          <w:trHeight w:val="330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C96874" w:rsidP="00ED7714">
            <w:pPr>
              <w:jc w:val="center"/>
              <w:rPr>
                <w:rFonts w:ascii="Arial" w:hAnsi="Arial" w:cs="Arial"/>
                <w:bCs/>
              </w:rPr>
            </w:pPr>
            <w:r w:rsidRPr="007104DB">
              <w:rPr>
                <w:rFonts w:ascii="Arial" w:hAnsi="Arial" w:cs="Arial"/>
                <w:bCs/>
              </w:rPr>
              <w:t>ASSUNTO</w:t>
            </w:r>
            <w:r w:rsidR="0047546C" w:rsidRPr="007104DB">
              <w:rPr>
                <w:rFonts w:ascii="Arial" w:hAnsi="Arial" w:cs="Arial"/>
                <w:bCs/>
              </w:rPr>
              <w:t>:</w:t>
            </w:r>
          </w:p>
          <w:p w:rsidR="0047546C" w:rsidRPr="007104DB" w:rsidRDefault="0047546C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</w:p>
          <w:p w:rsidR="0047546C" w:rsidRPr="007104DB" w:rsidRDefault="0047546C" w:rsidP="0047546C">
            <w:pPr>
              <w:rPr>
                <w:rFonts w:ascii="Arial" w:hAnsi="Arial" w:cs="Arial"/>
              </w:rPr>
            </w:pPr>
            <w:r w:rsidRPr="007104DB">
              <w:rPr>
                <w:rFonts w:ascii="Arial" w:hAnsi="Arial" w:cs="Arial"/>
              </w:rPr>
              <w:t>“Convite ao público para contribuir na análise sobre eventual fim da tutela regulatória da fidelidade à bandeira, considerando no mínimo os seguintes aspectos:”</w:t>
            </w:r>
          </w:p>
          <w:p w:rsidR="0047546C" w:rsidRPr="007104DB" w:rsidRDefault="0047546C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7104DB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7104DB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RPr="007104DB" w:rsidTr="00EF6D9E">
        <w:trPr>
          <w:trHeight w:val="568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35D" w:rsidRPr="007104DB" w:rsidRDefault="006F235D" w:rsidP="000303C4">
            <w:pPr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</w:pPr>
            <w:r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t>Defesa do consumidor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04D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6F235D" w:rsidP="006F235D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  <w:u w:val="single"/>
              </w:rPr>
            </w:pPr>
            <w:r w:rsidRPr="007104DB">
              <w:rPr>
                <w:rFonts w:ascii="Arial" w:hAnsi="Arial" w:cs="Arial"/>
                <w:b/>
                <w:u w:val="single"/>
              </w:rPr>
              <w:t>MANUTENÇÃO DA TUTELA REGULATÓRIA DE FIDELIDADE À BANDEIRA</w:t>
            </w: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F235D" w:rsidRPr="007104DB" w:rsidRDefault="00C13A89" w:rsidP="006F235D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EF6D9E">
              <w:rPr>
                <w:rFonts w:ascii="Arial" w:eastAsia="Times New Roman" w:hAnsi="Arial" w:cs="Arial"/>
                <w:sz w:val="20"/>
                <w:szCs w:val="20"/>
              </w:rPr>
              <w:t>O fim da tutela regulatória de fidelidade à bandeira n</w:t>
            </w:r>
            <w:r w:rsidR="006F235D"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ão seria </w:t>
            </w:r>
            <w:r w:rsidR="00EF6D9E" w:rsidRPr="007104DB">
              <w:rPr>
                <w:rFonts w:ascii="Arial" w:eastAsia="Times New Roman" w:hAnsi="Arial" w:cs="Arial"/>
                <w:sz w:val="20"/>
                <w:szCs w:val="20"/>
              </w:rPr>
              <w:t>benéfic</w:t>
            </w:r>
            <w:r w:rsidR="00EF6D9E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6F235D"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 ao consumidor, que estaria exposto a práticas de mercado predatórias e irregulares, uma vez que, não existindo a fiscalização da ANP nesse sentido, estariam todos submissos a morosidade da justiça brasileira;</w:t>
            </w:r>
          </w:p>
          <w:p w:rsidR="006F235D" w:rsidRPr="007104DB" w:rsidRDefault="006F235D" w:rsidP="006F235D">
            <w:pPr>
              <w:pStyle w:val="PargrafodaLista"/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F235D" w:rsidRPr="007104DB" w:rsidRDefault="00EF6D9E" w:rsidP="006F235D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Num outro prisma de análise, não faz sentido</w:t>
            </w:r>
            <w:r w:rsidR="006F235D"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cogitar o </w:t>
            </w:r>
            <w:r w:rsidR="006F235D" w:rsidRPr="007104DB">
              <w:rPr>
                <w:rFonts w:ascii="Arial" w:eastAsia="Times New Roman" w:hAnsi="Arial" w:cs="Arial"/>
                <w:sz w:val="20"/>
                <w:szCs w:val="20"/>
              </w:rPr>
              <w:t>fim da tutela regulatória, uma vez que o Posto Revendedor tem o livre arbítrio de escolher ou não uma bandeira;</w:t>
            </w:r>
          </w:p>
          <w:p w:rsidR="006F235D" w:rsidRPr="007104DB" w:rsidRDefault="006F235D" w:rsidP="006F235D">
            <w:pPr>
              <w:pStyle w:val="PargrafodaLista"/>
              <w:ind w:left="0" w:hanging="2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F235D" w:rsidRPr="007104DB" w:rsidRDefault="006F235D" w:rsidP="006F235D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Por fim, caso não exista a tutela regulatória da fidelidade à bandeira, o consumidor seria levado reiteradas </w:t>
            </w:r>
            <w:r w:rsidRPr="007104D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vezes a erro na compra do combustível, sem contar nos possíveis danos à imagem da Distribuidora. 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:rsidRPr="007104DB" w:rsidTr="00EF6D9E">
        <w:trPr>
          <w:trHeight w:val="704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47546C" w:rsidP="000303C4">
            <w:pPr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</w:pPr>
            <w:r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lastRenderedPageBreak/>
              <w:t>Fiscalização do setor público sobre o contrato privado entre distribuidores e revendedores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 w:rsidRPr="007104D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47546C" w:rsidP="0047546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104DB">
              <w:rPr>
                <w:rFonts w:ascii="Arial" w:hAnsi="Arial" w:cs="Arial"/>
                <w:b/>
                <w:u w:val="single"/>
              </w:rPr>
              <w:t>MANUTENÇÃO DA TUTELA REGULATÓRIA DE FIDELIDADE À BANDEIRA</w:t>
            </w:r>
            <w:r w:rsidR="00774C2A" w:rsidRPr="007104DB">
              <w:rPr>
                <w:rFonts w:ascii="Arial" w:hAnsi="Arial" w:cs="Arial"/>
                <w:b/>
                <w:u w:val="single"/>
              </w:rPr>
              <w:t>:</w:t>
            </w:r>
          </w:p>
          <w:p w:rsidR="0047546C" w:rsidRPr="007104DB" w:rsidRDefault="0047546C" w:rsidP="0047546C">
            <w:pPr>
              <w:rPr>
                <w:rFonts w:ascii="Arial" w:eastAsia="Arial Unicode MS" w:hAnsi="Arial" w:cs="Arial"/>
              </w:rPr>
            </w:pPr>
          </w:p>
          <w:p w:rsidR="0047546C" w:rsidRPr="007104DB" w:rsidRDefault="0047546C" w:rsidP="0047546C">
            <w:pPr>
              <w:rPr>
                <w:rFonts w:ascii="Arial" w:eastAsia="Arial Unicode MS" w:hAnsi="Arial" w:cs="Arial"/>
              </w:rPr>
            </w:pPr>
          </w:p>
          <w:p w:rsidR="0047546C" w:rsidRPr="007104DB" w:rsidRDefault="0047546C" w:rsidP="0047546C">
            <w:pPr>
              <w:rPr>
                <w:rFonts w:ascii="Arial" w:eastAsia="Arial Unicode MS" w:hAnsi="Arial" w:cs="Arial"/>
              </w:rPr>
            </w:pPr>
            <w:r w:rsidRPr="007104DB">
              <w:rPr>
                <w:rFonts w:ascii="Arial" w:eastAsia="Arial Unicode MS" w:hAnsi="Arial" w:cs="Arial"/>
              </w:rPr>
              <w:t>No tocante a fiscalização do setor público sobre o contrato privado entre distribuidores e revendedores, torna-se, por regra, desnecessário</w:t>
            </w:r>
            <w:r w:rsidR="00774C2A" w:rsidRPr="007104DB">
              <w:rPr>
                <w:rFonts w:ascii="Arial" w:eastAsia="Arial Unicode MS" w:hAnsi="Arial" w:cs="Arial"/>
              </w:rPr>
              <w:t xml:space="preserve">. </w:t>
            </w: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7546C" w:rsidRPr="007104DB" w:rsidRDefault="0047546C" w:rsidP="00EF6D9E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eastAsia="Times New Roman" w:hAnsi="Arial" w:cs="Arial"/>
                <w:sz w:val="20"/>
                <w:szCs w:val="20"/>
              </w:rPr>
              <w:t>Essa fiscalização deve ocorrer apenas nos casos de identificação de monopólio</w:t>
            </w:r>
            <w:r w:rsidR="00EF6D9E">
              <w:rPr>
                <w:rFonts w:ascii="Arial" w:eastAsia="Times New Roman" w:hAnsi="Arial" w:cs="Arial"/>
                <w:sz w:val="20"/>
                <w:szCs w:val="20"/>
              </w:rPr>
              <w:t xml:space="preserve"> e/ou oligopólio </w:t>
            </w:r>
            <w:r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 por uma das partes, em que não exista opções de escolha</w:t>
            </w:r>
            <w:r w:rsidR="00774C2A" w:rsidRPr="007104DB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:rsidR="00E879C4" w:rsidRPr="007104DB" w:rsidRDefault="00E879C4" w:rsidP="00E879C4">
            <w:pPr>
              <w:pStyle w:val="PargrafodaLista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74C2A" w:rsidRPr="007104DB" w:rsidRDefault="00774C2A" w:rsidP="00EF6D9E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eastAsia="Times New Roman" w:hAnsi="Arial" w:cs="Arial"/>
                <w:sz w:val="20"/>
                <w:szCs w:val="20"/>
              </w:rPr>
              <w:t>A desnecessidade, por regra, dessa fiscalização, encontra respaldo</w:t>
            </w:r>
            <w:r w:rsidR="00E879C4" w:rsidRPr="007104DB">
              <w:rPr>
                <w:rFonts w:ascii="Arial" w:eastAsia="Times New Roman" w:hAnsi="Arial" w:cs="Arial"/>
                <w:sz w:val="20"/>
                <w:szCs w:val="20"/>
              </w:rPr>
              <w:t>, também, no</w:t>
            </w:r>
            <w:r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 princípio constitucional da </w:t>
            </w:r>
            <w:r w:rsidR="00E879C4"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autonomia privada e liberdade contratual. 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:rsidRPr="007104DB" w:rsidTr="00EF6D9E">
        <w:trPr>
          <w:trHeight w:val="670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04DB">
              <w:rPr>
                <w:rFonts w:ascii="Arial" w:hAnsi="Arial" w:cs="Arial"/>
                <w:b/>
                <w:bCs/>
              </w:rPr>
              <w:t> </w:t>
            </w:r>
            <w:r w:rsidR="00774C2A"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t>Fiscalização pela ANP da utilização da marca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04D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74C2A" w:rsidRPr="007104DB" w:rsidRDefault="00C13A89" w:rsidP="00774C2A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104DB">
              <w:rPr>
                <w:rFonts w:ascii="Arial" w:hAnsi="Arial" w:cs="Arial"/>
              </w:rPr>
              <w:t> </w:t>
            </w:r>
            <w:r w:rsidR="00774C2A" w:rsidRPr="007104DB">
              <w:rPr>
                <w:rFonts w:ascii="Arial" w:hAnsi="Arial" w:cs="Arial"/>
                <w:b/>
                <w:u w:val="single"/>
              </w:rPr>
              <w:t>MANUTENÇÃO DA TUTELA REGULATÓRIA DE FIDELIDADE À BANDEIRA:</w:t>
            </w:r>
          </w:p>
          <w:p w:rsidR="00774C2A" w:rsidRPr="007104DB" w:rsidRDefault="00774C2A" w:rsidP="00774C2A">
            <w:pPr>
              <w:rPr>
                <w:rFonts w:ascii="Arial" w:hAnsi="Arial" w:cs="Arial"/>
                <w:b/>
                <w:u w:val="single"/>
              </w:rPr>
            </w:pPr>
          </w:p>
          <w:p w:rsidR="00774C2A" w:rsidRPr="007104DB" w:rsidRDefault="00774C2A" w:rsidP="00774C2A">
            <w:pPr>
              <w:rPr>
                <w:rFonts w:ascii="Arial" w:hAnsi="Arial" w:cs="Arial"/>
              </w:rPr>
            </w:pPr>
            <w:r w:rsidRPr="007104DB">
              <w:rPr>
                <w:rFonts w:ascii="Arial" w:hAnsi="Arial" w:cs="Arial"/>
              </w:rPr>
              <w:t xml:space="preserve">No tocante a fiscalização pela ANP na utilização da marca, deve ser mantida. 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74C2A" w:rsidRPr="007104DB" w:rsidRDefault="00C13A89" w:rsidP="00774C2A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hAnsi="Arial" w:cs="Arial"/>
              </w:rPr>
              <w:t> </w:t>
            </w:r>
            <w:r w:rsidR="00774C2A" w:rsidRPr="007104DB">
              <w:rPr>
                <w:rFonts w:ascii="Arial" w:eastAsia="Times New Roman" w:hAnsi="Arial" w:cs="Arial"/>
                <w:sz w:val="20"/>
                <w:szCs w:val="20"/>
              </w:rPr>
              <w:t> A continuidade da fiscalização pela ANP na questão das marcas é extremamente benéfica ao consumidor, minimizando a exposição do mesmo a práticas de mercado predatórias e irregulares, uma vez que, não existindo a fiscalização da ANP nesse sentido, estariam todos submissos a morosidade da justiça brasileira;</w:t>
            </w:r>
          </w:p>
          <w:p w:rsidR="00774C2A" w:rsidRPr="007104DB" w:rsidRDefault="00774C2A" w:rsidP="00774C2A">
            <w:pPr>
              <w:pStyle w:val="PargrafodaLista"/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74C2A" w:rsidRPr="007104DB" w:rsidRDefault="00774C2A" w:rsidP="00774C2A">
            <w:pPr>
              <w:pStyle w:val="PargrafodaLista"/>
              <w:ind w:left="0" w:hanging="2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74C2A" w:rsidRPr="007104DB" w:rsidRDefault="00774C2A" w:rsidP="00774C2A">
            <w:pPr>
              <w:pStyle w:val="PargrafodaLista"/>
              <w:numPr>
                <w:ilvl w:val="0"/>
                <w:numId w:val="3"/>
              </w:numPr>
              <w:ind w:left="0" w:hanging="2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Por fim, caso não </w:t>
            </w:r>
            <w:r w:rsidR="00EF6D9E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="00E879C4" w:rsidRPr="007104DB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EF6D9E">
              <w:rPr>
                <w:rFonts w:ascii="Arial" w:eastAsia="Times New Roman" w:hAnsi="Arial" w:cs="Arial"/>
                <w:sz w:val="20"/>
                <w:szCs w:val="20"/>
              </w:rPr>
              <w:t>ja</w:t>
            </w:r>
            <w:r w:rsidR="00E879C4"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 fiscalização da ANP na utilização da marca</w:t>
            </w:r>
            <w:r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, o consumidor seria levado reiteradas vezes a erro na compra do combustível, sem contar nos possíveis danos à imagem da Distribuidora. 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:rsidRPr="007104DB" w:rsidTr="00EF6D9E">
        <w:trPr>
          <w:trHeight w:val="66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79C4" w:rsidRPr="007104DB" w:rsidRDefault="00E879C4" w:rsidP="00E879C4">
            <w:pPr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</w:pPr>
            <w:r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t>Responsabilidade solidária dos distribuidores sobre os postos bandeirados, independente da existência de culpa;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E879C4" w:rsidP="00E879C4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104DB">
              <w:rPr>
                <w:rFonts w:ascii="Arial" w:hAnsi="Arial" w:cs="Arial"/>
                <w:b/>
                <w:u w:val="single"/>
              </w:rPr>
              <w:t>MANUTENÇÃO DA TUTELA REGULATÓRIA DE FIDELIDADE À BANDEIRA:</w:t>
            </w:r>
          </w:p>
          <w:p w:rsidR="00E879C4" w:rsidRDefault="00E879C4" w:rsidP="00E879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  <w:p w:rsidR="0055457E" w:rsidRPr="007104DB" w:rsidRDefault="0055457E" w:rsidP="00E879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  <w:p w:rsidR="00E879C4" w:rsidRPr="007104DB" w:rsidRDefault="00E879C4" w:rsidP="00E879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7104DB">
              <w:rPr>
                <w:rFonts w:ascii="Arial" w:hAnsi="Arial" w:cs="Arial"/>
              </w:rPr>
              <w:t>A Responsabilidade Solidária dos Distribuidores sobre os postos deve incidir apenas quando demonstrado o Nexo Causal, obedecendo o devido processo legal.</w:t>
            </w:r>
            <w:r w:rsidRPr="007104DB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E879C4" w:rsidP="007104DB">
            <w:pPr>
              <w:pStyle w:val="PargrafodaLista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104DB">
              <w:rPr>
                <w:rFonts w:ascii="Arial" w:eastAsia="Times New Roman" w:hAnsi="Arial" w:cs="Arial"/>
                <w:sz w:val="20"/>
                <w:szCs w:val="20"/>
              </w:rPr>
              <w:t xml:space="preserve">A condicionante da responsabilidade solidária das distribuidoras sugerida, a partir de uma demonstração de Nexo Causal, com o devido processo legal, vai de encontro com os entendimentos majoritários sobre responsabilidade civil, como forma de punir unicamente o causador do dano, sendo a medida mais justa possível, evitando </w:t>
            </w:r>
            <w:r w:rsidR="00941875" w:rsidRPr="007104DB">
              <w:rPr>
                <w:rFonts w:ascii="Arial" w:eastAsia="Times New Roman" w:hAnsi="Arial" w:cs="Arial"/>
                <w:sz w:val="20"/>
                <w:szCs w:val="20"/>
              </w:rPr>
              <w:t>a arrecadação desmedida do setor público e desafogando o setor privado de inúmeros autos de infrações que, em que pese defensáveis, requerem gasto de tempo e pessoal;</w:t>
            </w:r>
          </w:p>
          <w:p w:rsidR="00941875" w:rsidRPr="007104DB" w:rsidRDefault="00941875" w:rsidP="00941875">
            <w:pPr>
              <w:pStyle w:val="PargrafodaLista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1875" w:rsidRPr="007104DB" w:rsidRDefault="00941875" w:rsidP="007104DB">
            <w:pPr>
              <w:pStyle w:val="PargrafodaLista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13A89" w:rsidRPr="007104DB" w:rsidTr="00EF6D9E">
        <w:trPr>
          <w:trHeight w:val="636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7104DB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t xml:space="preserve">Experiência internacional em que somente combustíveis aditivados </w:t>
            </w:r>
            <w:r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lastRenderedPageBreak/>
              <w:t>recebem a proteção da marca, pois os demais são commodities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7104D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104DB" w:rsidRPr="007104DB" w:rsidRDefault="00C13A89" w:rsidP="007104DB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104DB">
              <w:rPr>
                <w:rFonts w:ascii="Arial" w:hAnsi="Arial" w:cs="Arial"/>
              </w:rPr>
              <w:lastRenderedPageBreak/>
              <w:t> </w:t>
            </w:r>
            <w:r w:rsidR="007104DB" w:rsidRPr="007104DB">
              <w:rPr>
                <w:rFonts w:ascii="Arial" w:hAnsi="Arial" w:cs="Arial"/>
                <w:b/>
                <w:u w:val="single"/>
              </w:rPr>
              <w:t>MANUTENÇÃO DA TUTELA REGULATÓRIA DE FIDELIDADE À BANDEIRA:</w:t>
            </w:r>
          </w:p>
          <w:p w:rsidR="00C13A89" w:rsidRPr="007104DB" w:rsidRDefault="00C13A89" w:rsidP="000303C4">
            <w:pPr>
              <w:rPr>
                <w:rFonts w:ascii="Arial" w:hAnsi="Arial" w:cs="Arial"/>
              </w:rPr>
            </w:pPr>
          </w:p>
          <w:p w:rsidR="007104DB" w:rsidRPr="007104DB" w:rsidRDefault="007104DB" w:rsidP="007104DB">
            <w:pPr>
              <w:jc w:val="both"/>
              <w:rPr>
                <w:rFonts w:ascii="Arial" w:hAnsi="Arial" w:cs="Arial"/>
              </w:rPr>
            </w:pPr>
            <w:r w:rsidRPr="007104DB">
              <w:rPr>
                <w:rFonts w:ascii="Arial" w:hAnsi="Arial" w:cs="Arial"/>
              </w:rPr>
              <w:t xml:space="preserve">A proteção deve girar não apenas sobre o combustível aditivado mas em todos os produtos colocados a venda ao consumidor. </w:t>
            </w:r>
          </w:p>
        </w:tc>
        <w:tc>
          <w:tcPr>
            <w:tcW w:w="5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104DB" w:rsidRPr="007104DB" w:rsidRDefault="00C13A89" w:rsidP="007104DB">
            <w:pPr>
              <w:jc w:val="both"/>
              <w:rPr>
                <w:rFonts w:ascii="Arial" w:hAnsi="Arial" w:cs="Arial"/>
              </w:rPr>
            </w:pPr>
            <w:r w:rsidRPr="007104DB">
              <w:rPr>
                <w:rFonts w:ascii="Arial" w:hAnsi="Arial" w:cs="Arial"/>
              </w:rPr>
              <w:t> </w:t>
            </w:r>
            <w:r w:rsidR="007104DB" w:rsidRPr="007104DB">
              <w:rPr>
                <w:rFonts w:ascii="Arial" w:hAnsi="Arial" w:cs="Arial"/>
              </w:rPr>
              <w:t xml:space="preserve">A entrega de qualquer produto sobre uma especifica marca, propicia a sociedade não apenas o produto em si mas todos os aspectos envolvidos, a saber, responsabilidade socioambiental, responsabilidade </w:t>
            </w:r>
            <w:r w:rsidR="007104DB">
              <w:rPr>
                <w:rFonts w:ascii="Arial" w:hAnsi="Arial" w:cs="Arial"/>
              </w:rPr>
              <w:t xml:space="preserve">com as leis </w:t>
            </w:r>
            <w:r w:rsidR="007104DB" w:rsidRPr="007104DB">
              <w:rPr>
                <w:rFonts w:ascii="Arial" w:hAnsi="Arial" w:cs="Arial"/>
              </w:rPr>
              <w:t xml:space="preserve">trabalhista, </w:t>
            </w:r>
            <w:r w:rsidR="007104DB">
              <w:rPr>
                <w:rFonts w:ascii="Arial" w:hAnsi="Arial" w:cs="Arial"/>
              </w:rPr>
              <w:t xml:space="preserve">com o combate a corrupção, dentre outros inúmeros aspectos, que </w:t>
            </w:r>
            <w:r w:rsidR="007104DB">
              <w:rPr>
                <w:rFonts w:ascii="Arial" w:hAnsi="Arial" w:cs="Arial"/>
              </w:rPr>
              <w:lastRenderedPageBreak/>
              <w:t xml:space="preserve">são construídos ao longo de anos, e, por isso, merecem por parte do poder público todas as proteções inerentes a marca. 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C13A89" w:rsidRPr="007104DB" w:rsidTr="00EF6D9E">
        <w:trPr>
          <w:trHeight w:val="607"/>
        </w:trPr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7104DB" w:rsidP="000303C4">
            <w:pPr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lastRenderedPageBreak/>
              <w:t>P</w:t>
            </w:r>
            <w:r w:rsidRPr="007104DB">
              <w:rPr>
                <w:rFonts w:ascii="Arial" w:eastAsia="Arial Unicode MS" w:hAnsi="Arial" w:cs="Arial"/>
                <w:b/>
                <w:bCs/>
                <w:color w:val="000000"/>
                <w:u w:val="single"/>
              </w:rPr>
              <w:t>ossibilidade de introdução de maior competição entre os distribuidores pelo fim da tutela regulatória da fidelidade à bandeira.</w:t>
            </w:r>
          </w:p>
          <w:p w:rsidR="00C13A89" w:rsidRPr="007104DB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 w:rsidRPr="007104D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55457E" w:rsidP="0055457E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104DB">
              <w:rPr>
                <w:rFonts w:ascii="Arial" w:hAnsi="Arial" w:cs="Arial"/>
                <w:b/>
                <w:u w:val="single"/>
              </w:rPr>
              <w:t>MANUTENÇÃO DA TUTELA REGULATÓRIA DE FIDELIDADE À BANDEIRA:</w:t>
            </w: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Vedação a possibilidade de introdução de maior competição entre os distribuidores.</w:t>
            </w: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</w:p>
          <w:p w:rsidR="0055457E" w:rsidRDefault="0055457E" w:rsidP="0055457E">
            <w:pPr>
              <w:rPr>
                <w:rFonts w:ascii="Arial" w:eastAsia="Arial Unicode MS" w:hAnsi="Arial" w:cs="Arial"/>
              </w:rPr>
            </w:pPr>
          </w:p>
          <w:p w:rsidR="0055457E" w:rsidRPr="007104DB" w:rsidRDefault="0055457E" w:rsidP="0055457E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7104DB" w:rsidRDefault="0055457E" w:rsidP="0055457E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5457E">
              <w:rPr>
                <w:rFonts w:ascii="Arial" w:hAnsi="Arial" w:cs="Arial"/>
              </w:rPr>
              <w:t>Diante da possibilidade de livre escolha dos postos, se bandeirados ou não, essa competição já existe, devendo apenas os órgãos reguladores observarem questões de monopólio e oligopólio</w:t>
            </w:r>
            <w:r>
              <w:rPr>
                <w:rFonts w:ascii="Arial" w:hAnsi="Arial" w:cs="Arial"/>
              </w:rPr>
              <w:t xml:space="preserve"> conforme entendimento do CADE. </w:t>
            </w:r>
          </w:p>
        </w:tc>
      </w:tr>
    </w:tbl>
    <w:p w:rsidR="004602FD" w:rsidRPr="007104DB" w:rsidRDefault="00100689" w:rsidP="00100689">
      <w:pPr>
        <w:jc w:val="center"/>
        <w:rPr>
          <w:rFonts w:ascii="Arial" w:hAnsi="Arial" w:cs="Arial"/>
          <w:sz w:val="26"/>
          <w:szCs w:val="26"/>
        </w:rPr>
      </w:pPr>
      <w:r w:rsidRPr="007104DB"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7104DB">
        <w:rPr>
          <w:rFonts w:ascii="Arial" w:eastAsia="Arial Unicode MS" w:hAnsi="Arial" w:cs="Arial"/>
          <w:i/>
          <w:sz w:val="24"/>
          <w:szCs w:val="24"/>
        </w:rPr>
        <w:t>tpc_fidelidade_bandeira@anp.gov.br</w:t>
      </w:r>
      <w:r w:rsidR="00570C4C" w:rsidRPr="007104DB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7104DB" w:rsidSect="00CF534B">
      <w:pgSz w:w="16840" w:h="11907" w:orient="landscape" w:code="9"/>
      <w:pgMar w:top="1418" w:right="1418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3A19"/>
    <w:multiLevelType w:val="hybridMultilevel"/>
    <w:tmpl w:val="8BCA3A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7E14181D"/>
    <w:multiLevelType w:val="hybridMultilevel"/>
    <w:tmpl w:val="0C100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C742C"/>
    <w:rsid w:val="000303C4"/>
    <w:rsid w:val="00050F3F"/>
    <w:rsid w:val="000873C6"/>
    <w:rsid w:val="00093DA0"/>
    <w:rsid w:val="000C72BB"/>
    <w:rsid w:val="000C742C"/>
    <w:rsid w:val="000F43D7"/>
    <w:rsid w:val="00100689"/>
    <w:rsid w:val="0010535D"/>
    <w:rsid w:val="001312BC"/>
    <w:rsid w:val="00153BBA"/>
    <w:rsid w:val="001C5D32"/>
    <w:rsid w:val="001F74A0"/>
    <w:rsid w:val="002109D6"/>
    <w:rsid w:val="0026582D"/>
    <w:rsid w:val="002808DC"/>
    <w:rsid w:val="00287B41"/>
    <w:rsid w:val="00293C0E"/>
    <w:rsid w:val="00335A11"/>
    <w:rsid w:val="004017EF"/>
    <w:rsid w:val="004157EC"/>
    <w:rsid w:val="00452D91"/>
    <w:rsid w:val="004602FD"/>
    <w:rsid w:val="0047546C"/>
    <w:rsid w:val="00482F43"/>
    <w:rsid w:val="00494A88"/>
    <w:rsid w:val="004C5AA8"/>
    <w:rsid w:val="004E6BA1"/>
    <w:rsid w:val="005443AF"/>
    <w:rsid w:val="0055457E"/>
    <w:rsid w:val="00570C4C"/>
    <w:rsid w:val="00586DD3"/>
    <w:rsid w:val="005E2BE6"/>
    <w:rsid w:val="0063117B"/>
    <w:rsid w:val="006C7878"/>
    <w:rsid w:val="006E69BF"/>
    <w:rsid w:val="006F235D"/>
    <w:rsid w:val="007104DB"/>
    <w:rsid w:val="007220DF"/>
    <w:rsid w:val="00735912"/>
    <w:rsid w:val="00754009"/>
    <w:rsid w:val="00762754"/>
    <w:rsid w:val="00774C2A"/>
    <w:rsid w:val="00834A5C"/>
    <w:rsid w:val="0085243A"/>
    <w:rsid w:val="00852D24"/>
    <w:rsid w:val="008C0A6C"/>
    <w:rsid w:val="008E1D4F"/>
    <w:rsid w:val="00936A1C"/>
    <w:rsid w:val="00941875"/>
    <w:rsid w:val="009A7203"/>
    <w:rsid w:val="009B4815"/>
    <w:rsid w:val="009E5AD5"/>
    <w:rsid w:val="009F4F0E"/>
    <w:rsid w:val="00A225FB"/>
    <w:rsid w:val="00A8005F"/>
    <w:rsid w:val="00A94E85"/>
    <w:rsid w:val="00AC5BC1"/>
    <w:rsid w:val="00AF2899"/>
    <w:rsid w:val="00B4490B"/>
    <w:rsid w:val="00B74C89"/>
    <w:rsid w:val="00B87441"/>
    <w:rsid w:val="00BB004F"/>
    <w:rsid w:val="00BC59FF"/>
    <w:rsid w:val="00BD479F"/>
    <w:rsid w:val="00BD5993"/>
    <w:rsid w:val="00C13A89"/>
    <w:rsid w:val="00C74BAD"/>
    <w:rsid w:val="00C96874"/>
    <w:rsid w:val="00CA7174"/>
    <w:rsid w:val="00CB4E90"/>
    <w:rsid w:val="00CC5472"/>
    <w:rsid w:val="00CD7D9E"/>
    <w:rsid w:val="00CF2605"/>
    <w:rsid w:val="00CF534B"/>
    <w:rsid w:val="00D060D3"/>
    <w:rsid w:val="00D11D93"/>
    <w:rsid w:val="00D81C65"/>
    <w:rsid w:val="00DC0FFA"/>
    <w:rsid w:val="00DE64B2"/>
    <w:rsid w:val="00E06319"/>
    <w:rsid w:val="00E51418"/>
    <w:rsid w:val="00E879C4"/>
    <w:rsid w:val="00EA1B67"/>
    <w:rsid w:val="00ED7714"/>
    <w:rsid w:val="00EF6D9E"/>
    <w:rsid w:val="00F026F8"/>
    <w:rsid w:val="00F229D8"/>
    <w:rsid w:val="00F87981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F235D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pmendes</cp:lastModifiedBy>
  <cp:revision>2</cp:revision>
  <cp:lastPrinted>2010-12-28T18:08:00Z</cp:lastPrinted>
  <dcterms:created xsi:type="dcterms:W3CDTF">2018-11-19T12:40:00Z</dcterms:created>
  <dcterms:modified xsi:type="dcterms:W3CDTF">2018-11-19T12:40:00Z</dcterms:modified>
</cp:coreProperties>
</file>